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972AA" w:rsidP="002972AA" w:rsidRDefault="002972AA" w14:paraId="1DDB82E4" wp14:textId="77777777">
      <w:pPr>
        <w:spacing w:line="275" w:lineRule="auto"/>
        <w:jc w:val="center"/>
        <w:textDirection w:val="btLr"/>
      </w:pPr>
      <w:r>
        <w:rPr>
          <w:b/>
          <w:color w:val="000000"/>
          <w:sz w:val="32"/>
        </w:rPr>
        <w:t xml:space="preserve">Career-Life Connections Module </w:t>
      </w:r>
      <w:r w:rsidR="007406B4">
        <w:rPr>
          <w:b/>
          <w:color w:val="000000"/>
          <w:sz w:val="32"/>
        </w:rPr>
        <w:t>3</w:t>
      </w:r>
      <w:r>
        <w:rPr>
          <w:b/>
          <w:color w:val="000000"/>
          <w:sz w:val="32"/>
        </w:rPr>
        <w:t xml:space="preserve">: </w:t>
      </w:r>
      <w:r w:rsidR="005E255C">
        <w:rPr>
          <w:b/>
          <w:color w:val="000000"/>
          <w:sz w:val="32"/>
        </w:rPr>
        <w:t>Creating Your Career Life Plan</w:t>
      </w:r>
    </w:p>
    <w:p xmlns:wp14="http://schemas.microsoft.com/office/word/2010/wordml" w:rsidRPr="00A84002" w:rsidR="002972AA" w:rsidP="005E255C" w:rsidRDefault="007406B4" w14:paraId="6C8183E1" wp14:textId="77777777">
      <w:pPr>
        <w:rPr>
          <w:b/>
          <w:sz w:val="24"/>
          <w:szCs w:val="24"/>
        </w:rPr>
      </w:pPr>
      <w:r>
        <w:rPr>
          <w:b/>
          <w:sz w:val="24"/>
          <w:szCs w:val="24"/>
        </w:rPr>
        <w:t>Module 3</w:t>
      </w:r>
      <w:r w:rsidRPr="00A84002" w:rsidR="00A84002">
        <w:rPr>
          <w:b/>
          <w:sz w:val="24"/>
          <w:szCs w:val="24"/>
        </w:rPr>
        <w:t xml:space="preserve"> of the </w:t>
      </w:r>
      <w:r w:rsidR="00A84002">
        <w:rPr>
          <w:b/>
          <w:sz w:val="24"/>
          <w:szCs w:val="24"/>
        </w:rPr>
        <w:t>Career Life Connections 11 (</w:t>
      </w:r>
      <w:r w:rsidRPr="00A84002" w:rsidR="00A84002">
        <w:rPr>
          <w:b/>
          <w:sz w:val="24"/>
          <w:szCs w:val="24"/>
        </w:rPr>
        <w:t>CLC 12</w:t>
      </w:r>
      <w:r w:rsidR="00A84002">
        <w:rPr>
          <w:b/>
          <w:sz w:val="24"/>
          <w:szCs w:val="24"/>
        </w:rPr>
        <w:t>A)</w:t>
      </w:r>
      <w:r w:rsidRPr="00A84002" w:rsidR="00A84002">
        <w:rPr>
          <w:b/>
          <w:sz w:val="24"/>
          <w:szCs w:val="24"/>
        </w:rPr>
        <w:t xml:space="preserve"> course asks you to </w:t>
      </w:r>
      <w:r w:rsidRPr="005E255C" w:rsidR="005E255C">
        <w:rPr>
          <w:b/>
          <w:sz w:val="24"/>
          <w:szCs w:val="28"/>
        </w:rPr>
        <w:t xml:space="preserve">develop a plan for employment. The following activities are designed to have you reflect upon the employability skills you already have, the ones you need to develop, and ways that you can market or present those skills to potential employers. </w:t>
      </w:r>
      <w:r w:rsidR="005E255C">
        <w:rPr>
          <w:b/>
          <w:sz w:val="24"/>
          <w:szCs w:val="28"/>
        </w:rPr>
        <w:t xml:space="preserve">Some of the work in this module you will have started in CLE10 or explored in a different way in earlier modules of CLC 12A. This is an opportunity for you to update your information, to look at your skills sets from a different perspective, and to further plan your career-life journey. </w:t>
      </w:r>
      <w:r w:rsidRPr="005E255C" w:rsidR="005E255C">
        <w:rPr>
          <w:b/>
          <w:sz w:val="24"/>
          <w:szCs w:val="28"/>
        </w:rPr>
        <w:t xml:space="preserve"> </w:t>
      </w:r>
    </w:p>
    <w:p xmlns:wp14="http://schemas.microsoft.com/office/word/2010/wordml" w:rsidRPr="00A84002" w:rsidR="002972AA" w:rsidP="00A84002" w:rsidRDefault="002972AA" w14:paraId="6C7223F2" wp14:textId="77777777">
      <w:pPr>
        <w:numPr>
          <w:ilvl w:val="0"/>
          <w:numId w:val="1"/>
        </w:numPr>
        <w:pBdr>
          <w:top w:val="nil"/>
          <w:left w:val="nil"/>
          <w:bottom w:val="nil"/>
          <w:right w:val="nil"/>
          <w:between w:val="nil"/>
        </w:pBdr>
        <w:spacing w:after="0" w:line="240" w:lineRule="auto"/>
        <w:rPr>
          <w:b/>
          <w:color w:val="000000"/>
          <w:sz w:val="24"/>
          <w:szCs w:val="24"/>
        </w:rPr>
      </w:pPr>
      <w:r w:rsidRPr="00A84002">
        <w:rPr>
          <w:b/>
          <w:color w:val="000000"/>
          <w:sz w:val="24"/>
          <w:szCs w:val="24"/>
        </w:rPr>
        <w:t xml:space="preserve">Activity 1: </w:t>
      </w:r>
      <w:r w:rsidR="005E255C">
        <w:rPr>
          <w:b/>
          <w:color w:val="000000"/>
          <w:sz w:val="24"/>
          <w:szCs w:val="24"/>
        </w:rPr>
        <w:t>Employability Skills</w:t>
      </w:r>
    </w:p>
    <w:p xmlns:wp14="http://schemas.microsoft.com/office/word/2010/wordml" w:rsidRPr="00A84002" w:rsidR="002972AA" w:rsidP="00A84002" w:rsidRDefault="002972AA" w14:paraId="50778885" wp14:textId="77777777">
      <w:pPr>
        <w:numPr>
          <w:ilvl w:val="0"/>
          <w:numId w:val="1"/>
        </w:numPr>
        <w:pBdr>
          <w:top w:val="nil"/>
          <w:left w:val="nil"/>
          <w:bottom w:val="nil"/>
          <w:right w:val="nil"/>
          <w:between w:val="nil"/>
        </w:pBdr>
        <w:spacing w:after="0" w:line="240" w:lineRule="auto"/>
        <w:rPr>
          <w:b/>
          <w:color w:val="000000"/>
          <w:sz w:val="24"/>
          <w:szCs w:val="24"/>
        </w:rPr>
      </w:pPr>
      <w:r w:rsidRPr="00A84002">
        <w:rPr>
          <w:b/>
          <w:color w:val="000000"/>
          <w:sz w:val="24"/>
          <w:szCs w:val="24"/>
        </w:rPr>
        <w:t xml:space="preserve">Activity 2: </w:t>
      </w:r>
      <w:r w:rsidR="005E255C">
        <w:rPr>
          <w:b/>
          <w:color w:val="000000"/>
          <w:sz w:val="24"/>
          <w:szCs w:val="24"/>
        </w:rPr>
        <w:t>Resume and Cover Letter</w:t>
      </w:r>
    </w:p>
    <w:p xmlns:wp14="http://schemas.microsoft.com/office/word/2010/wordml" w:rsidRPr="00A84002" w:rsidR="002972AA" w:rsidP="00A84002" w:rsidRDefault="002972AA" w14:paraId="3D07B5D8" wp14:textId="77777777">
      <w:pPr>
        <w:numPr>
          <w:ilvl w:val="0"/>
          <w:numId w:val="1"/>
        </w:numPr>
        <w:pBdr>
          <w:top w:val="nil"/>
          <w:left w:val="nil"/>
          <w:bottom w:val="nil"/>
          <w:right w:val="nil"/>
          <w:between w:val="nil"/>
        </w:pBdr>
        <w:spacing w:after="0" w:line="240" w:lineRule="auto"/>
        <w:rPr>
          <w:b/>
          <w:color w:val="000000"/>
          <w:sz w:val="24"/>
          <w:szCs w:val="24"/>
        </w:rPr>
      </w:pPr>
      <w:r w:rsidRPr="00A84002">
        <w:rPr>
          <w:b/>
          <w:color w:val="000000"/>
          <w:sz w:val="24"/>
          <w:szCs w:val="24"/>
        </w:rPr>
        <w:t xml:space="preserve">Activity 3: </w:t>
      </w:r>
      <w:r w:rsidR="005E255C">
        <w:rPr>
          <w:b/>
          <w:color w:val="000000"/>
          <w:sz w:val="24"/>
          <w:szCs w:val="24"/>
        </w:rPr>
        <w:t>Focus Areas and Career Clusters</w:t>
      </w:r>
    </w:p>
    <w:p xmlns:wp14="http://schemas.microsoft.com/office/word/2010/wordml" w:rsidR="002972AA" w:rsidP="00A84002" w:rsidRDefault="002972AA" w14:paraId="6C986C3D" wp14:textId="77777777">
      <w:pPr>
        <w:numPr>
          <w:ilvl w:val="0"/>
          <w:numId w:val="1"/>
        </w:numPr>
        <w:pBdr>
          <w:top w:val="nil"/>
          <w:left w:val="nil"/>
          <w:bottom w:val="nil"/>
          <w:right w:val="nil"/>
          <w:between w:val="nil"/>
        </w:pBdr>
        <w:spacing w:after="0" w:line="240" w:lineRule="auto"/>
        <w:rPr>
          <w:b/>
          <w:color w:val="000000"/>
          <w:sz w:val="24"/>
          <w:szCs w:val="24"/>
        </w:rPr>
      </w:pPr>
      <w:r w:rsidRPr="00A84002">
        <w:rPr>
          <w:b/>
          <w:color w:val="000000"/>
          <w:sz w:val="24"/>
          <w:szCs w:val="24"/>
        </w:rPr>
        <w:t xml:space="preserve">Activity 4: </w:t>
      </w:r>
      <w:r w:rsidR="005E255C">
        <w:rPr>
          <w:b/>
          <w:color w:val="000000"/>
          <w:sz w:val="24"/>
          <w:szCs w:val="24"/>
        </w:rPr>
        <w:t>Career Pathway</w:t>
      </w:r>
    </w:p>
    <w:p xmlns:wp14="http://schemas.microsoft.com/office/word/2010/wordml" w:rsidRPr="00A84002" w:rsidR="007406B4" w:rsidP="00A84002" w:rsidRDefault="007406B4" w14:paraId="5D02F741" wp14:textId="77777777">
      <w:pPr>
        <w:numPr>
          <w:ilvl w:val="0"/>
          <w:numId w:val="1"/>
        </w:numPr>
        <w:pBdr>
          <w:top w:val="nil"/>
          <w:left w:val="nil"/>
          <w:bottom w:val="nil"/>
          <w:right w:val="nil"/>
          <w:between w:val="nil"/>
        </w:pBdr>
        <w:spacing w:after="0" w:line="240" w:lineRule="auto"/>
        <w:rPr>
          <w:b/>
          <w:color w:val="000000"/>
          <w:sz w:val="24"/>
          <w:szCs w:val="24"/>
        </w:rPr>
      </w:pPr>
      <w:r>
        <w:rPr>
          <w:b/>
          <w:color w:val="000000"/>
          <w:sz w:val="24"/>
          <w:szCs w:val="24"/>
        </w:rPr>
        <w:t xml:space="preserve">Activity 5: </w:t>
      </w:r>
      <w:r w:rsidR="005E255C">
        <w:rPr>
          <w:b/>
          <w:color w:val="000000"/>
          <w:sz w:val="24"/>
          <w:szCs w:val="24"/>
        </w:rPr>
        <w:t>Goal Setting and Planning</w:t>
      </w:r>
    </w:p>
    <w:p xmlns:wp14="http://schemas.microsoft.com/office/word/2010/wordml" w:rsidRPr="00A84002" w:rsidR="002972AA" w:rsidP="00A84002" w:rsidRDefault="002972AA" w14:paraId="672A6659" wp14:textId="77777777">
      <w:pPr>
        <w:pBdr>
          <w:top w:val="nil"/>
          <w:left w:val="nil"/>
          <w:bottom w:val="nil"/>
          <w:right w:val="nil"/>
          <w:between w:val="nil"/>
        </w:pBdr>
        <w:spacing w:after="0" w:line="240" w:lineRule="auto"/>
        <w:rPr>
          <w:b/>
          <w:color w:val="000000"/>
          <w:sz w:val="24"/>
          <w:szCs w:val="24"/>
        </w:rPr>
      </w:pPr>
    </w:p>
    <w:tbl>
      <w:tblPr>
        <w:tblStyle w:val="TableGrid1"/>
        <w:tblW w:w="9709" w:type="dxa"/>
        <w:tblLook w:val="04A0" w:firstRow="1" w:lastRow="0" w:firstColumn="1" w:lastColumn="0" w:noHBand="0" w:noVBand="1"/>
      </w:tblPr>
      <w:tblGrid>
        <w:gridCol w:w="2201"/>
        <w:gridCol w:w="2537"/>
        <w:gridCol w:w="2530"/>
        <w:gridCol w:w="2441"/>
      </w:tblGrid>
      <w:tr xmlns:wp14="http://schemas.microsoft.com/office/word/2010/wordml" w:rsidR="00A84002" w:rsidTr="2DEB34E0" w14:paraId="7CE5BB16" wp14:textId="77777777">
        <w:trPr>
          <w:trHeight w:val="272"/>
        </w:trPr>
        <w:tc>
          <w:tcPr>
            <w:tcW w:w="9709" w:type="dxa"/>
            <w:gridSpan w:val="4"/>
            <w:tcMar/>
          </w:tcPr>
          <w:p w:rsidR="00A84002" w:rsidP="00E812F5" w:rsidRDefault="00A84002" w14:paraId="602AD9AB" wp14:textId="77777777">
            <w:pPr>
              <w:spacing w:after="0" w:line="240" w:lineRule="auto"/>
              <w:rPr>
                <w:b/>
                <w:color w:val="000000"/>
                <w:sz w:val="24"/>
                <w:szCs w:val="24"/>
              </w:rPr>
            </w:pPr>
            <w:r>
              <w:rPr>
                <w:b/>
                <w:color w:val="000000"/>
                <w:sz w:val="24"/>
                <w:szCs w:val="24"/>
              </w:rPr>
              <w:t>BIG IDEAS:</w:t>
            </w:r>
          </w:p>
        </w:tc>
      </w:tr>
      <w:tr xmlns:wp14="http://schemas.microsoft.com/office/word/2010/wordml" w:rsidR="003375AA" w:rsidTr="2DEB34E0" w14:paraId="0DAA9A33" wp14:textId="77777777">
        <w:trPr>
          <w:trHeight w:val="2479"/>
        </w:trPr>
        <w:tc>
          <w:tcPr>
            <w:tcW w:w="2288" w:type="dxa"/>
            <w:tcMar/>
          </w:tcPr>
          <w:p w:rsidRPr="002972AA" w:rsidR="00A84002" w:rsidP="00E812F5" w:rsidRDefault="00A84002" w14:paraId="3B294E42" wp14:textId="77777777">
            <w:pPr>
              <w:spacing w:after="0" w:line="240" w:lineRule="auto"/>
              <w:rPr>
                <w:b/>
                <w:color w:val="000000"/>
                <w:sz w:val="24"/>
                <w:szCs w:val="24"/>
                <w:lang w:val="en-CA"/>
              </w:rPr>
            </w:pPr>
            <w:r w:rsidRPr="002972AA">
              <w:rPr>
                <w:b/>
                <w:color w:val="000000"/>
                <w:sz w:val="24"/>
                <w:szCs w:val="24"/>
                <w:lang w:val="en-CA"/>
              </w:rPr>
              <w:t>Career-life development</w:t>
            </w:r>
          </w:p>
          <w:p w:rsidRPr="004E679C" w:rsidR="00A84002" w:rsidP="00E812F5" w:rsidRDefault="00A84002" w14:paraId="0C337BE2" wp14:textId="77777777">
            <w:pPr>
              <w:spacing w:after="0" w:line="240" w:lineRule="auto"/>
              <w:rPr>
                <w:color w:val="000000"/>
                <w:sz w:val="24"/>
                <w:szCs w:val="24"/>
                <w:lang w:val="en-CA"/>
              </w:rPr>
            </w:pPr>
            <w:r w:rsidRPr="004E679C">
              <w:rPr>
                <w:color w:val="000000"/>
                <w:sz w:val="24"/>
                <w:szCs w:val="24"/>
                <w:lang w:val="en-CA"/>
              </w:rPr>
              <w:t xml:space="preserve">includes ongoing cycles of </w:t>
            </w:r>
            <w:r w:rsidR="003375AA">
              <w:rPr>
                <w:color w:val="000000"/>
                <w:sz w:val="24"/>
                <w:szCs w:val="24"/>
                <w:lang w:val="en-CA"/>
              </w:rPr>
              <w:t>e</w:t>
            </w:r>
            <w:r w:rsidRPr="004E679C">
              <w:rPr>
                <w:color w:val="000000"/>
                <w:sz w:val="24"/>
                <w:szCs w:val="24"/>
                <w:lang w:val="en-CA"/>
              </w:rPr>
              <w:t>xploring, planning, reflecting,</w:t>
            </w:r>
          </w:p>
          <w:p w:rsidR="00A84002" w:rsidP="00E812F5" w:rsidRDefault="00A84002" w14:paraId="5463D419" wp14:textId="77777777">
            <w:pPr>
              <w:spacing w:after="0" w:line="240" w:lineRule="auto"/>
              <w:rPr>
                <w:b/>
                <w:color w:val="000000"/>
                <w:sz w:val="24"/>
                <w:szCs w:val="24"/>
              </w:rPr>
            </w:pPr>
            <w:r w:rsidRPr="004E679C">
              <w:rPr>
                <w:color w:val="000000"/>
                <w:sz w:val="24"/>
                <w:szCs w:val="24"/>
                <w:lang w:val="en-CA"/>
              </w:rPr>
              <w:t>adapting, and deciding.</w:t>
            </w:r>
          </w:p>
        </w:tc>
        <w:tc>
          <w:tcPr>
            <w:tcW w:w="2707" w:type="dxa"/>
            <w:tcMar/>
          </w:tcPr>
          <w:p w:rsidRPr="004E679C" w:rsidR="00A84002" w:rsidP="00E812F5" w:rsidRDefault="00A84002" w14:paraId="1A8697DE" wp14:textId="77777777">
            <w:pPr>
              <w:spacing w:after="0" w:line="240" w:lineRule="auto"/>
              <w:rPr>
                <w:color w:val="000000"/>
                <w:sz w:val="24"/>
                <w:szCs w:val="24"/>
                <w:lang w:val="en-CA"/>
              </w:rPr>
            </w:pPr>
            <w:r w:rsidRPr="002972AA">
              <w:rPr>
                <w:b/>
                <w:color w:val="000000"/>
                <w:sz w:val="24"/>
                <w:szCs w:val="24"/>
                <w:lang w:val="en-CA"/>
              </w:rPr>
              <w:t xml:space="preserve">Career-life decisions </w:t>
            </w:r>
            <w:r w:rsidRPr="004E679C">
              <w:rPr>
                <w:color w:val="000000"/>
                <w:sz w:val="24"/>
                <w:szCs w:val="24"/>
                <w:lang w:val="en-CA"/>
              </w:rPr>
              <w:t>influence and are influenced by</w:t>
            </w:r>
            <w:r w:rsidRPr="002972AA">
              <w:rPr>
                <w:b/>
                <w:color w:val="000000"/>
                <w:sz w:val="24"/>
                <w:szCs w:val="24"/>
                <w:lang w:val="en-CA"/>
              </w:rPr>
              <w:t xml:space="preserve"> internal</w:t>
            </w:r>
            <w:r>
              <w:rPr>
                <w:b/>
                <w:color w:val="000000"/>
                <w:sz w:val="24"/>
                <w:szCs w:val="24"/>
                <w:lang w:val="en-CA"/>
              </w:rPr>
              <w:t xml:space="preserve"> </w:t>
            </w:r>
            <w:r w:rsidRPr="002972AA">
              <w:rPr>
                <w:b/>
                <w:color w:val="000000"/>
                <w:sz w:val="24"/>
                <w:szCs w:val="24"/>
                <w:lang w:val="en-CA"/>
              </w:rPr>
              <w:t xml:space="preserve">and external factors, </w:t>
            </w:r>
            <w:r w:rsidRPr="004E679C">
              <w:rPr>
                <w:color w:val="000000"/>
                <w:sz w:val="24"/>
                <w:szCs w:val="24"/>
                <w:lang w:val="en-CA"/>
              </w:rPr>
              <w:t>including</w:t>
            </w:r>
          </w:p>
          <w:p w:rsidRPr="002972AA" w:rsidR="00A84002" w:rsidP="00E812F5" w:rsidRDefault="00A84002" w14:paraId="4159AD10" wp14:textId="77777777">
            <w:pPr>
              <w:spacing w:after="0" w:line="240" w:lineRule="auto"/>
              <w:rPr>
                <w:b/>
                <w:color w:val="000000"/>
                <w:sz w:val="24"/>
                <w:szCs w:val="24"/>
                <w:lang w:val="en-CA"/>
              </w:rPr>
            </w:pPr>
            <w:r w:rsidRPr="002972AA">
              <w:rPr>
                <w:b/>
                <w:color w:val="000000"/>
                <w:sz w:val="24"/>
                <w:szCs w:val="24"/>
                <w:lang w:val="en-CA"/>
              </w:rPr>
              <w:t xml:space="preserve">local and global </w:t>
            </w:r>
            <w:r>
              <w:rPr>
                <w:b/>
                <w:color w:val="000000"/>
                <w:sz w:val="24"/>
                <w:szCs w:val="24"/>
                <w:lang w:val="en-CA"/>
              </w:rPr>
              <w:t>t</w:t>
            </w:r>
            <w:r w:rsidRPr="002972AA">
              <w:rPr>
                <w:b/>
                <w:color w:val="000000"/>
                <w:sz w:val="24"/>
                <w:szCs w:val="24"/>
                <w:lang w:val="en-CA"/>
              </w:rPr>
              <w:t>rends.</w:t>
            </w:r>
          </w:p>
          <w:p w:rsidR="00A84002" w:rsidP="00E812F5" w:rsidRDefault="00A84002" w14:paraId="0A37501D" wp14:textId="77777777">
            <w:pPr>
              <w:spacing w:after="0" w:line="240" w:lineRule="auto"/>
              <w:rPr>
                <w:b/>
                <w:color w:val="000000"/>
                <w:sz w:val="24"/>
                <w:szCs w:val="24"/>
              </w:rPr>
            </w:pPr>
          </w:p>
        </w:tc>
        <w:tc>
          <w:tcPr>
            <w:tcW w:w="2230" w:type="dxa"/>
            <w:tcMar/>
          </w:tcPr>
          <w:p w:rsidRPr="008D6574" w:rsidR="00A84002" w:rsidP="2DEB34E0" w:rsidRDefault="00A079AD" w14:paraId="199C56B4" wp14:textId="77777777" wp14:noSpellErr="1">
            <w:pPr>
              <w:spacing w:after="0" w:line="240" w:lineRule="auto"/>
              <w:rPr>
                <w:rFonts w:ascii="Calibri" w:hAnsi="Calibri" w:eastAsia="Calibri" w:cs="Calibri" w:asciiTheme="minorAscii" w:hAnsiTheme="minorAscii" w:eastAsiaTheme="minorAscii" w:cstheme="minorAscii"/>
                <w:b w:val="1"/>
                <w:bCs w:val="1"/>
                <w:color w:val="000000"/>
                <w:sz w:val="24"/>
                <w:szCs w:val="24"/>
              </w:rPr>
            </w:pPr>
            <w:r w:rsidRPr="2DEB34E0" w:rsidR="00A079AD">
              <w:rPr>
                <w:rFonts w:ascii="Calibri" w:hAnsi="Calibri" w:eastAsia="Calibri" w:cs="Calibri" w:asciiTheme="minorAscii" w:hAnsiTheme="minorAscii" w:eastAsiaTheme="minorAscii" w:cstheme="minorAscii"/>
                <w:sz w:val="24"/>
                <w:szCs w:val="24"/>
                <w:lang w:val="en-CA"/>
              </w:rPr>
              <w:t>A sense of purpose and career-life balance support</w:t>
            </w:r>
            <w:r w:rsidRPr="2DEB34E0" w:rsidR="00A079AD">
              <w:rPr>
                <w:rFonts w:ascii="Calibri" w:hAnsi="Calibri" w:eastAsia="Calibri" w:cs="Calibri" w:asciiTheme="minorAscii" w:hAnsiTheme="minorAscii" w:eastAsiaTheme="minorAscii" w:cstheme="minorAscii"/>
                <w:b w:val="1"/>
                <w:bCs w:val="1"/>
                <w:sz w:val="24"/>
                <w:szCs w:val="24"/>
                <w:lang w:val="en-CA"/>
              </w:rPr>
              <w:t xml:space="preserve"> well-being</w:t>
            </w:r>
            <w:r w:rsidRPr="2DEB34E0" w:rsidR="00A079AD">
              <w:rPr>
                <w:rFonts w:ascii="Calibri" w:hAnsi="Calibri" w:eastAsia="Calibri" w:cs="Calibri" w:asciiTheme="minorAscii" w:hAnsiTheme="minorAscii" w:eastAsiaTheme="minorAscii" w:cstheme="minorAscii"/>
                <w:sz w:val="24"/>
                <w:szCs w:val="24"/>
                <w:lang w:val="en-CA"/>
              </w:rPr>
              <w:t>.</w:t>
            </w:r>
          </w:p>
        </w:tc>
        <w:tc>
          <w:tcPr>
            <w:tcW w:w="2484" w:type="dxa"/>
            <w:tcMar/>
          </w:tcPr>
          <w:p w:rsidRPr="002972AA" w:rsidR="00A84002" w:rsidP="00E812F5" w:rsidRDefault="00A84002" w14:paraId="4722A560" wp14:textId="77777777">
            <w:pPr>
              <w:spacing w:after="0" w:line="240" w:lineRule="auto"/>
              <w:rPr>
                <w:b/>
                <w:color w:val="000000"/>
                <w:sz w:val="24"/>
                <w:szCs w:val="24"/>
                <w:lang w:val="en-CA"/>
              </w:rPr>
            </w:pPr>
            <w:r w:rsidRPr="004E679C">
              <w:rPr>
                <w:color w:val="000000"/>
                <w:sz w:val="24"/>
                <w:szCs w:val="24"/>
                <w:lang w:val="en-CA"/>
              </w:rPr>
              <w:t>Lifelong learning and active citizenship foster</w:t>
            </w:r>
            <w:r w:rsidRPr="002972AA">
              <w:rPr>
                <w:b/>
                <w:color w:val="000000"/>
                <w:sz w:val="24"/>
                <w:szCs w:val="24"/>
                <w:lang w:val="en-CA"/>
              </w:rPr>
              <w:t xml:space="preserve"> career-life</w:t>
            </w:r>
          </w:p>
          <w:p w:rsidRPr="004E679C" w:rsidR="00A84002" w:rsidP="00E812F5" w:rsidRDefault="00A84002" w14:paraId="4D999195" wp14:textId="77777777">
            <w:pPr>
              <w:spacing w:after="0" w:line="240" w:lineRule="auto"/>
              <w:rPr>
                <w:color w:val="000000"/>
                <w:sz w:val="24"/>
                <w:szCs w:val="24"/>
                <w:lang w:val="en-CA"/>
              </w:rPr>
            </w:pPr>
            <w:r w:rsidRPr="002972AA">
              <w:rPr>
                <w:b/>
                <w:color w:val="000000"/>
                <w:sz w:val="24"/>
                <w:szCs w:val="24"/>
                <w:lang w:val="en-CA"/>
              </w:rPr>
              <w:t xml:space="preserve">opportunities </w:t>
            </w:r>
            <w:r w:rsidRPr="004E679C">
              <w:rPr>
                <w:color w:val="000000"/>
                <w:sz w:val="24"/>
                <w:szCs w:val="24"/>
                <w:lang w:val="en-CA"/>
              </w:rPr>
              <w:t>for people and</w:t>
            </w:r>
          </w:p>
          <w:p w:rsidR="00A84002" w:rsidP="00E812F5" w:rsidRDefault="00A84002" w14:paraId="2023E981" wp14:textId="77777777">
            <w:pPr>
              <w:spacing w:after="0" w:line="240" w:lineRule="auto"/>
              <w:rPr>
                <w:b/>
                <w:color w:val="000000"/>
                <w:sz w:val="24"/>
                <w:szCs w:val="24"/>
              </w:rPr>
            </w:pPr>
            <w:r w:rsidRPr="004E679C">
              <w:rPr>
                <w:color w:val="000000"/>
                <w:sz w:val="24"/>
                <w:szCs w:val="24"/>
                <w:lang w:val="en-CA"/>
              </w:rPr>
              <w:t>communities.</w:t>
            </w:r>
          </w:p>
        </w:tc>
      </w:tr>
      <w:tr xmlns:wp14="http://schemas.microsoft.com/office/word/2010/wordml" w:rsidR="00A84002" w:rsidTr="2DEB34E0" w14:paraId="5DAB6C7B" wp14:textId="77777777">
        <w:trPr>
          <w:trHeight w:val="99"/>
        </w:trPr>
        <w:tc>
          <w:tcPr>
            <w:tcW w:w="9709" w:type="dxa"/>
            <w:gridSpan w:val="4"/>
            <w:shd w:val="clear" w:color="auto" w:fill="D9D9D9" w:themeFill="background1" w:themeFillShade="D9"/>
            <w:tcMar/>
          </w:tcPr>
          <w:p w:rsidRPr="00DC42A8" w:rsidR="00A84002" w:rsidP="00E812F5" w:rsidRDefault="00A84002" w14:paraId="02EB378F" wp14:textId="77777777">
            <w:pPr>
              <w:spacing w:after="0" w:line="240" w:lineRule="auto"/>
              <w:rPr>
                <w:b/>
                <w:color w:val="000000"/>
                <w:sz w:val="8"/>
                <w:szCs w:val="24"/>
              </w:rPr>
            </w:pPr>
          </w:p>
        </w:tc>
      </w:tr>
      <w:tr xmlns:wp14="http://schemas.microsoft.com/office/word/2010/wordml" w:rsidR="00A84002" w:rsidTr="2DEB34E0" w14:paraId="2B1E36A3" wp14:textId="77777777">
        <w:trPr>
          <w:trHeight w:val="272"/>
        </w:trPr>
        <w:tc>
          <w:tcPr>
            <w:tcW w:w="9709" w:type="dxa"/>
            <w:gridSpan w:val="4"/>
            <w:tcMar/>
          </w:tcPr>
          <w:p w:rsidR="00A84002" w:rsidP="00E812F5" w:rsidRDefault="00A84002" w14:paraId="214B021F" wp14:textId="77777777">
            <w:pPr>
              <w:spacing w:after="0" w:line="240" w:lineRule="auto"/>
              <w:rPr>
                <w:b/>
                <w:color w:val="000000"/>
                <w:sz w:val="24"/>
                <w:szCs w:val="24"/>
              </w:rPr>
            </w:pPr>
            <w:r>
              <w:rPr>
                <w:b/>
                <w:color w:val="000000"/>
                <w:sz w:val="24"/>
                <w:szCs w:val="24"/>
              </w:rPr>
              <w:t>CURRICULAR COMPETENCIES:</w:t>
            </w:r>
          </w:p>
        </w:tc>
      </w:tr>
      <w:tr xmlns:wp14="http://schemas.microsoft.com/office/word/2010/wordml" w:rsidR="003375AA" w:rsidTr="2DEB34E0" w14:paraId="5926C476" wp14:textId="77777777">
        <w:trPr>
          <w:trHeight w:val="1925"/>
        </w:trPr>
        <w:tc>
          <w:tcPr>
            <w:tcW w:w="2288" w:type="dxa"/>
            <w:tcMar/>
          </w:tcPr>
          <w:p w:rsidRPr="00B30523" w:rsidR="00B30523" w:rsidP="2DEB34E0" w:rsidRDefault="00B30523" w14:paraId="4F988BCA" wp14:textId="77777777" wp14:noSpellErr="1">
            <w:pPr>
              <w:spacing w:after="0"/>
              <w:rPr>
                <w:i w:val="1"/>
                <w:iCs w:val="1"/>
                <w:sz w:val="24"/>
                <w:szCs w:val="24"/>
              </w:rPr>
            </w:pPr>
            <w:r w:rsidRPr="2DEB34E0" w:rsidR="00B30523">
              <w:rPr>
                <w:sz w:val="24"/>
                <w:szCs w:val="24"/>
              </w:rPr>
              <w:t xml:space="preserve">Assess personal transferable skills, and identify </w:t>
            </w:r>
            <w:r w:rsidRPr="2DEB34E0" w:rsidR="00B30523">
              <w:rPr>
                <w:sz w:val="24"/>
                <w:szCs w:val="24"/>
              </w:rPr>
              <w:t>s</w:t>
            </w:r>
            <w:r w:rsidRPr="2DEB34E0" w:rsidR="00B30523">
              <w:rPr>
                <w:sz w:val="24"/>
                <w:szCs w:val="24"/>
              </w:rPr>
              <w:t>trengths and those skills that require further refinement</w:t>
            </w:r>
          </w:p>
          <w:p w:rsidRPr="00DC42A8" w:rsidR="00A84002" w:rsidP="00E812F5" w:rsidRDefault="00A84002" w14:paraId="6A05A809" wp14:textId="77777777">
            <w:pPr>
              <w:spacing w:after="0" w:line="240" w:lineRule="auto"/>
              <w:rPr>
                <w:color w:val="000000"/>
                <w:sz w:val="24"/>
                <w:szCs w:val="24"/>
              </w:rPr>
            </w:pPr>
          </w:p>
        </w:tc>
        <w:tc>
          <w:tcPr>
            <w:tcW w:w="2707" w:type="dxa"/>
            <w:tcMar/>
          </w:tcPr>
          <w:p w:rsidRPr="00DE4554" w:rsidR="00B30523" w:rsidP="00B30523" w:rsidRDefault="00B30523" w14:paraId="3C374EFE" wp14:textId="77777777" wp14:noSpellErr="1">
            <w:pPr>
              <w:spacing w:after="0"/>
              <w:rPr>
                <w:lang w:bidi="en-US"/>
              </w:rPr>
            </w:pPr>
            <w:r w:rsidRPr="2DEB34E0" w:rsidR="00B30523">
              <w:rPr>
                <w:sz w:val="24"/>
                <w:szCs w:val="24"/>
              </w:rPr>
              <w:t xml:space="preserve">Analyze internal and external factors to </w:t>
            </w:r>
            <w:r w:rsidRPr="2DEB34E0" w:rsidR="00B30523">
              <w:rPr>
                <w:sz w:val="24"/>
                <w:szCs w:val="24"/>
              </w:rPr>
              <w:t>i</w:t>
            </w:r>
            <w:r w:rsidRPr="2DEB34E0" w:rsidR="00B30523">
              <w:rPr>
                <w:sz w:val="24"/>
                <w:szCs w:val="24"/>
              </w:rPr>
              <w:t xml:space="preserve">nform personal </w:t>
            </w:r>
            <w:r w:rsidRPr="2DEB34E0" w:rsidR="00B30523">
              <w:rPr>
                <w:b w:val="1"/>
                <w:bCs w:val="1"/>
                <w:sz w:val="24"/>
                <w:szCs w:val="24"/>
              </w:rPr>
              <w:t>career-life choices</w:t>
            </w:r>
            <w:r w:rsidRPr="2DEB34E0" w:rsidR="00B30523">
              <w:rPr>
                <w:sz w:val="24"/>
                <w:szCs w:val="24"/>
              </w:rPr>
              <w:t xml:space="preserve"> for post-graduation planning</w:t>
            </w:r>
          </w:p>
          <w:p w:rsidRPr="00DC42A8" w:rsidR="00A84002" w:rsidP="00E812F5" w:rsidRDefault="00A84002" w14:paraId="5A39BBE3" wp14:textId="77777777">
            <w:pPr>
              <w:spacing w:after="0" w:line="240" w:lineRule="auto"/>
              <w:rPr>
                <w:color w:val="000000"/>
                <w:sz w:val="24"/>
                <w:szCs w:val="24"/>
              </w:rPr>
            </w:pPr>
          </w:p>
        </w:tc>
        <w:tc>
          <w:tcPr>
            <w:tcW w:w="2230" w:type="dxa"/>
            <w:tcMar/>
          </w:tcPr>
          <w:p w:rsidRPr="00DC42A8" w:rsidR="00A84002" w:rsidP="00E812F5" w:rsidRDefault="00A84002" w14:paraId="41EC1443" wp14:textId="02AC0A58">
            <w:pPr>
              <w:spacing w:after="0" w:line="240" w:lineRule="auto"/>
              <w:rPr>
                <w:color w:val="000000"/>
                <w:sz w:val="24"/>
                <w:szCs w:val="24"/>
              </w:rPr>
            </w:pPr>
            <w:r w:rsidRPr="2DEB34E0" w:rsidR="00A84002">
              <w:rPr>
                <w:color w:val="000000" w:themeColor="text1" w:themeTint="FF" w:themeShade="FF"/>
                <w:sz w:val="24"/>
                <w:szCs w:val="24"/>
              </w:rPr>
              <w:t>Explore possibilities for preferred personal and education</w:t>
            </w:r>
            <w:r w:rsidRPr="2DEB34E0" w:rsidR="46D2CF91">
              <w:rPr>
                <w:color w:val="000000" w:themeColor="text1" w:themeTint="FF" w:themeShade="FF"/>
                <w:sz w:val="24"/>
                <w:szCs w:val="24"/>
              </w:rPr>
              <w:t xml:space="preserve"> </w:t>
            </w:r>
            <w:r w:rsidRPr="2DEB34E0" w:rsidR="00A84002">
              <w:rPr>
                <w:color w:val="000000" w:themeColor="text1" w:themeTint="FF" w:themeShade="FF"/>
                <w:sz w:val="24"/>
                <w:szCs w:val="24"/>
              </w:rPr>
              <w:t>/</w:t>
            </w:r>
            <w:r w:rsidRPr="2DEB34E0" w:rsidR="1D05490C">
              <w:rPr>
                <w:color w:val="000000" w:themeColor="text1" w:themeTint="FF" w:themeShade="FF"/>
                <w:sz w:val="24"/>
                <w:szCs w:val="24"/>
              </w:rPr>
              <w:t xml:space="preserve"> </w:t>
            </w:r>
            <w:r w:rsidRPr="2DEB34E0" w:rsidR="00A84002">
              <w:rPr>
                <w:color w:val="000000" w:themeColor="text1" w:themeTint="FF" w:themeShade="FF"/>
                <w:sz w:val="24"/>
                <w:szCs w:val="24"/>
              </w:rPr>
              <w:t>employment futures, using creative and innovative thinking </w:t>
            </w:r>
          </w:p>
        </w:tc>
        <w:tc>
          <w:tcPr>
            <w:tcW w:w="2484" w:type="dxa"/>
            <w:tcMar/>
          </w:tcPr>
          <w:p w:rsidRPr="00DE4554" w:rsidR="00B30523" w:rsidP="2DEB34E0" w:rsidRDefault="00B30523" w14:paraId="409BEB02" wp14:textId="77777777" wp14:noSpellErr="1">
            <w:pPr>
              <w:spacing w:after="0"/>
              <w:rPr>
                <w:sz w:val="28"/>
                <w:szCs w:val="28"/>
              </w:rPr>
            </w:pPr>
            <w:r w:rsidRPr="2DEB34E0" w:rsidR="00B30523">
              <w:rPr>
                <w:sz w:val="24"/>
                <w:szCs w:val="24"/>
              </w:rPr>
              <w:t>Creat</w:t>
            </w:r>
            <w:r w:rsidRPr="2DEB34E0" w:rsidR="00B30523">
              <w:rPr>
                <w:sz w:val="24"/>
                <w:szCs w:val="24"/>
              </w:rPr>
              <w:t xml:space="preserve">e and critique personal and public profiles for self-advocacy and </w:t>
            </w:r>
            <w:r>
              <w:br/>
            </w:r>
            <w:r w:rsidRPr="2DEB34E0" w:rsidR="00B30523">
              <w:rPr>
                <w:sz w:val="24"/>
                <w:szCs w:val="24"/>
              </w:rPr>
              <w:t>marketing purposes</w:t>
            </w:r>
          </w:p>
          <w:p w:rsidRPr="00DC42A8" w:rsidR="00A84002" w:rsidP="00E812F5" w:rsidRDefault="00A84002" w14:paraId="41C8F396" wp14:textId="77777777">
            <w:pPr>
              <w:spacing w:after="0" w:line="240" w:lineRule="auto"/>
              <w:rPr>
                <w:color w:val="000000"/>
                <w:sz w:val="24"/>
                <w:szCs w:val="24"/>
              </w:rPr>
            </w:pPr>
          </w:p>
        </w:tc>
      </w:tr>
      <w:tr xmlns:wp14="http://schemas.microsoft.com/office/word/2010/wordml" w:rsidR="00A079AD" w:rsidTr="2DEB34E0" w14:paraId="3CC7B2FF" wp14:textId="77777777">
        <w:trPr>
          <w:trHeight w:val="1925"/>
        </w:trPr>
        <w:tc>
          <w:tcPr>
            <w:tcW w:w="2288" w:type="dxa"/>
            <w:tcMar/>
          </w:tcPr>
          <w:p w:rsidRPr="00DE4554" w:rsidR="00A079AD" w:rsidP="00B30523" w:rsidRDefault="00A079AD" w14:paraId="10B8C826" wp14:textId="274B633F">
            <w:pPr>
              <w:spacing w:after="0"/>
            </w:pPr>
            <w:r w:rsidRPr="2DEB34E0" w:rsidR="00A079AD">
              <w:rPr>
                <w:rFonts w:eastAsia="" w:eastAsiaTheme="majorEastAsia"/>
                <w:sz w:val="24"/>
                <w:szCs w:val="24"/>
              </w:rPr>
              <w:t>Explore and evaluate personal strategies, including social, physical, and</w:t>
            </w:r>
            <w:r w:rsidRPr="2DEB34E0" w:rsidR="68CC6D24">
              <w:rPr>
                <w:rFonts w:eastAsia="" w:eastAsiaTheme="majorEastAsia"/>
                <w:sz w:val="24"/>
                <w:szCs w:val="24"/>
              </w:rPr>
              <w:t xml:space="preserve"> </w:t>
            </w:r>
            <w:r w:rsidRPr="2DEB34E0" w:rsidR="00A079AD">
              <w:rPr>
                <w:rFonts w:eastAsia="" w:eastAsiaTheme="majorEastAsia"/>
                <w:sz w:val="24"/>
                <w:szCs w:val="24"/>
              </w:rPr>
              <w:t xml:space="preserve">financial, to </w:t>
            </w:r>
            <w:r w:rsidRPr="2DEB34E0" w:rsidR="00A079AD">
              <w:rPr>
                <w:rFonts w:eastAsia="" w:eastAsiaTheme="majorEastAsia"/>
                <w:sz w:val="24"/>
                <w:szCs w:val="24"/>
              </w:rPr>
              <w:t>m</w:t>
            </w:r>
            <w:r w:rsidRPr="2DEB34E0" w:rsidR="00A079AD">
              <w:rPr>
                <w:rFonts w:eastAsia="" w:eastAsiaTheme="majorEastAsia"/>
                <w:sz w:val="24"/>
                <w:szCs w:val="24"/>
              </w:rPr>
              <w:t>aintain well-being</w:t>
            </w:r>
          </w:p>
        </w:tc>
        <w:tc>
          <w:tcPr>
            <w:tcW w:w="7492" w:type="dxa"/>
            <w:gridSpan w:val="3"/>
            <w:shd w:val="clear" w:color="auto" w:fill="D9D9D9" w:themeFill="background1" w:themeFillShade="D9"/>
            <w:tcMar/>
          </w:tcPr>
          <w:p w:rsidRPr="008D6574" w:rsidR="00A079AD" w:rsidP="00E812F5" w:rsidRDefault="00A079AD" w14:paraId="72A3D3EC" wp14:textId="77777777">
            <w:pPr>
              <w:spacing w:after="0" w:line="240" w:lineRule="auto"/>
              <w:rPr>
                <w:color w:val="000000"/>
                <w:sz w:val="24"/>
                <w:szCs w:val="24"/>
              </w:rPr>
            </w:pPr>
          </w:p>
        </w:tc>
      </w:tr>
    </w:tbl>
    <w:p xmlns:wp14="http://schemas.microsoft.com/office/word/2010/wordml" w:rsidR="002972AA" w:rsidP="002972AA" w:rsidRDefault="002972AA" w14:paraId="0D0B940D" wp14:textId="77777777">
      <w:pPr>
        <w:pBdr>
          <w:top w:val="nil"/>
          <w:left w:val="nil"/>
          <w:bottom w:val="nil"/>
          <w:right w:val="nil"/>
          <w:between w:val="nil"/>
        </w:pBdr>
        <w:spacing w:after="0" w:line="240" w:lineRule="auto"/>
        <w:rPr>
          <w:b/>
          <w:color w:val="000000"/>
          <w:sz w:val="24"/>
          <w:szCs w:val="24"/>
        </w:rPr>
      </w:pPr>
    </w:p>
    <w:p xmlns:wp14="http://schemas.microsoft.com/office/word/2010/wordml" w:rsidR="00583586" w:rsidRDefault="00583586" w14:paraId="0E27B00A" wp14:textId="77777777">
      <w:bookmarkStart w:name="_GoBack" w:id="0"/>
      <w:bookmarkEnd w:id="0"/>
    </w:p>
    <w:sectPr w:rsidR="00583586">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4C82"/>
    <w:multiLevelType w:val="hybridMultilevel"/>
    <w:tmpl w:val="8CA87A48"/>
    <w:lvl w:ilvl="0" w:tplc="8E2214D0">
      <w:start w:val="1"/>
      <w:numFmt w:val="bullet"/>
      <w:pStyle w:val="ListBullet3"/>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E652CDC"/>
    <w:multiLevelType w:val="multilevel"/>
    <w:tmpl w:val="EE4EE4FC"/>
    <w:lvl w:ilvl="0" w:tplc="314ED40C">
      <w:start w:val="1"/>
      <w:numFmt w:val="bullet"/>
      <w:pStyle w:val="ListParagraph"/>
      <w:lvlText w:val=""/>
      <w:lvlJc w:val="left"/>
      <w:pPr>
        <w:tabs>
          <w:tab w:val="num" w:pos="600"/>
        </w:tabs>
        <w:ind w:left="600" w:hanging="240"/>
      </w:pPr>
      <w:rPr>
        <w:rFonts w:hint="default" w:ascii="Symbol" w:hAnsi="Symbol"/>
      </w:rPr>
    </w:lvl>
    <w:lvl w:ilvl="1" w:tplc="CE309150">
      <w:start w:val="1"/>
      <w:numFmt w:val="bullet"/>
      <w:pStyle w:val="ListParagraphindent"/>
      <w:lvlText w:val="—"/>
      <w:lvlJc w:val="left"/>
      <w:pPr>
        <w:tabs>
          <w:tab w:val="num" w:pos="-360"/>
        </w:tabs>
        <w:ind w:left="1080" w:hanging="360"/>
      </w:pPr>
      <w:rPr>
        <w:rFonts w:hint="default" w:ascii="Courier New" w:hAnsi="Courier New"/>
      </w:rPr>
    </w:lvl>
    <w:lvl w:ilvl="2" w:tplc="10090005">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Wingdings"/>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Wingdings"/>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66DB26C2"/>
    <w:multiLevelType w:val="hybridMultilevel"/>
    <w:tmpl w:val="24A664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EA"/>
    <w:rsid w:val="002972AA"/>
    <w:rsid w:val="003375AA"/>
    <w:rsid w:val="00493866"/>
    <w:rsid w:val="004E679C"/>
    <w:rsid w:val="00583586"/>
    <w:rsid w:val="005E255C"/>
    <w:rsid w:val="00684204"/>
    <w:rsid w:val="007406B4"/>
    <w:rsid w:val="009D35EA"/>
    <w:rsid w:val="00A079AD"/>
    <w:rsid w:val="00A84002"/>
    <w:rsid w:val="00AF474C"/>
    <w:rsid w:val="00B30523"/>
    <w:rsid w:val="00DC42A8"/>
    <w:rsid w:val="1D05490C"/>
    <w:rsid w:val="260A906B"/>
    <w:rsid w:val="2DEB34E0"/>
    <w:rsid w:val="420D0DC2"/>
    <w:rsid w:val="46D2CF91"/>
    <w:rsid w:val="68CC6D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72EB"/>
  <w15:chartTrackingRefBased/>
  <w15:docId w15:val="{17B853F5-B519-43CC-A03F-F19B87CC6B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972AA"/>
    <w:pPr>
      <w:spacing w:after="200" w:line="276" w:lineRule="auto"/>
    </w:pPr>
    <w:rPr>
      <w:rFonts w:ascii="Calibri" w:hAnsi="Calibri" w:eastAsia="Calibri" w:cs="Calibri"/>
      <w:lang w:val="en-US"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972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A84002"/>
  </w:style>
  <w:style w:type="table" w:styleId="TableGrid1" w:customStyle="1">
    <w:name w:val="Table Grid1"/>
    <w:basedOn w:val="TableNormal"/>
    <w:next w:val="TableGrid"/>
    <w:uiPriority w:val="39"/>
    <w:rsid w:val="00A8400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link w:val="ListParagraphChar"/>
    <w:uiPriority w:val="34"/>
    <w:qFormat/>
    <w:rsid w:val="00B30523"/>
    <w:pPr>
      <w:numPr>
        <w:numId w:val="2"/>
      </w:numPr>
      <w:spacing w:after="60" w:line="240" w:lineRule="auto"/>
    </w:pPr>
    <w:rPr>
      <w:rFonts w:ascii="Helvetica" w:hAnsi="Helvetica" w:eastAsia="Times New Roman" w:cstheme="minorHAnsi"/>
      <w:sz w:val="20"/>
      <w:szCs w:val="20"/>
      <w:lang w:val="en-CA"/>
    </w:rPr>
  </w:style>
  <w:style w:type="paragraph" w:styleId="ListParagraphindent" w:customStyle="1">
    <w:name w:val="List Paragraph indent"/>
    <w:basedOn w:val="ListParagraph"/>
    <w:rsid w:val="00B30523"/>
    <w:pPr>
      <w:numPr>
        <w:ilvl w:val="1"/>
      </w:numPr>
      <w:tabs>
        <w:tab w:val="clear" w:pos="-360"/>
      </w:tabs>
      <w:spacing w:after="40"/>
      <w:ind w:left="1440"/>
    </w:pPr>
    <w:rPr>
      <w:bCs/>
    </w:rPr>
  </w:style>
  <w:style w:type="character" w:styleId="ListParagraphChar" w:customStyle="1">
    <w:name w:val="List Paragraph Char"/>
    <w:basedOn w:val="DefaultParagraphFont"/>
    <w:link w:val="ListParagraph"/>
    <w:locked/>
    <w:rsid w:val="00B30523"/>
    <w:rPr>
      <w:rFonts w:ascii="Helvetica" w:hAnsi="Helvetica" w:eastAsia="Times New Roman" w:cstheme="minorHAnsi"/>
      <w:sz w:val="20"/>
      <w:szCs w:val="20"/>
      <w:lang w:eastAsia="en-CA"/>
    </w:rPr>
  </w:style>
  <w:style w:type="paragraph" w:styleId="ListBullet3">
    <w:name w:val="List Bullet 3"/>
    <w:basedOn w:val="Normal"/>
    <w:uiPriority w:val="99"/>
    <w:rsid w:val="00B30523"/>
    <w:pPr>
      <w:numPr>
        <w:numId w:val="3"/>
      </w:numPr>
      <w:spacing w:after="0" w:line="240" w:lineRule="auto"/>
      <w:ind w:left="396" w:hanging="396"/>
      <w:contextualSpacing/>
    </w:pPr>
    <w:rPr>
      <w:rFonts w:eastAsia="MS Mincho" w:cs="Times New Roman"/>
      <w:sz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89">
      <w:bodyDiv w:val="1"/>
      <w:marLeft w:val="0"/>
      <w:marRight w:val="0"/>
      <w:marTop w:val="0"/>
      <w:marBottom w:val="0"/>
      <w:divBdr>
        <w:top w:val="none" w:sz="0" w:space="0" w:color="auto"/>
        <w:left w:val="none" w:sz="0" w:space="0" w:color="auto"/>
        <w:bottom w:val="none" w:sz="0" w:space="0" w:color="auto"/>
        <w:right w:val="none" w:sz="0" w:space="0" w:color="auto"/>
      </w:divBdr>
    </w:div>
    <w:div w:id="213321366">
      <w:bodyDiv w:val="1"/>
      <w:marLeft w:val="0"/>
      <w:marRight w:val="0"/>
      <w:marTop w:val="0"/>
      <w:marBottom w:val="0"/>
      <w:divBdr>
        <w:top w:val="none" w:sz="0" w:space="0" w:color="auto"/>
        <w:left w:val="none" w:sz="0" w:space="0" w:color="auto"/>
        <w:bottom w:val="none" w:sz="0" w:space="0" w:color="auto"/>
        <w:right w:val="none" w:sz="0" w:space="0" w:color="auto"/>
      </w:divBdr>
    </w:div>
    <w:div w:id="599069579">
      <w:bodyDiv w:val="1"/>
      <w:marLeft w:val="0"/>
      <w:marRight w:val="0"/>
      <w:marTop w:val="0"/>
      <w:marBottom w:val="0"/>
      <w:divBdr>
        <w:top w:val="none" w:sz="0" w:space="0" w:color="auto"/>
        <w:left w:val="none" w:sz="0" w:space="0" w:color="auto"/>
        <w:bottom w:val="none" w:sz="0" w:space="0" w:color="auto"/>
        <w:right w:val="none" w:sz="0" w:space="0" w:color="auto"/>
      </w:divBdr>
    </w:div>
    <w:div w:id="1167136707">
      <w:bodyDiv w:val="1"/>
      <w:marLeft w:val="0"/>
      <w:marRight w:val="0"/>
      <w:marTop w:val="0"/>
      <w:marBottom w:val="0"/>
      <w:divBdr>
        <w:top w:val="none" w:sz="0" w:space="0" w:color="auto"/>
        <w:left w:val="none" w:sz="0" w:space="0" w:color="auto"/>
        <w:bottom w:val="none" w:sz="0" w:space="0" w:color="auto"/>
        <w:right w:val="none" w:sz="0" w:space="0" w:color="auto"/>
      </w:divBdr>
    </w:div>
    <w:div w:id="1188955602">
      <w:bodyDiv w:val="1"/>
      <w:marLeft w:val="0"/>
      <w:marRight w:val="0"/>
      <w:marTop w:val="0"/>
      <w:marBottom w:val="0"/>
      <w:divBdr>
        <w:top w:val="none" w:sz="0" w:space="0" w:color="auto"/>
        <w:left w:val="none" w:sz="0" w:space="0" w:color="auto"/>
        <w:bottom w:val="none" w:sz="0" w:space="0" w:color="auto"/>
        <w:right w:val="none" w:sz="0" w:space="0" w:color="auto"/>
      </w:divBdr>
    </w:div>
    <w:div w:id="17726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4" ma:contentTypeDescription="Create a new document." ma:contentTypeScope="" ma:versionID="f882a6b0a7fe77486f770d751630d1fd">
  <xsd:schema xmlns:xsd="http://www.w3.org/2001/XMLSchema" xmlns:xs="http://www.w3.org/2001/XMLSchema" xmlns:p="http://schemas.microsoft.com/office/2006/metadata/properties" xmlns:ns2="e52b8076-209f-47c0-a6ed-91da0fd0986a" targetNamespace="http://schemas.microsoft.com/office/2006/metadata/properties" ma:root="true" ma:fieldsID="84814932a7b272010b59be95db498835" ns2:_="">
    <xsd:import namespace="e52b8076-209f-47c0-a6ed-91da0fd09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b8076-209f-47c0-a6ed-91da0fd09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667371-5E25-438F-9324-D8AB184DD962}"/>
</file>

<file path=customXml/itemProps2.xml><?xml version="1.0" encoding="utf-8"?>
<ds:datastoreItem xmlns:ds="http://schemas.openxmlformats.org/officeDocument/2006/customXml" ds:itemID="{794CC5CE-42EB-484B-A6A6-845449E68A01}"/>
</file>

<file path=customXml/itemProps3.xml><?xml version="1.0" encoding="utf-8"?>
<ds:datastoreItem xmlns:ds="http://schemas.openxmlformats.org/officeDocument/2006/customXml" ds:itemID="{C8DB0894-5234-4F11-B306-564EDA58E4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Thomas</dc:creator>
  <cp:keywords/>
  <dc:description/>
  <cp:lastModifiedBy>Erin Thomas</cp:lastModifiedBy>
  <cp:revision>5</cp:revision>
  <dcterms:created xsi:type="dcterms:W3CDTF">2020-08-29T17:20:00Z</dcterms:created>
  <dcterms:modified xsi:type="dcterms:W3CDTF">2020-08-29T21:03:08Z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